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DFC7C" w14:textId="77777777" w:rsidR="00462EEA" w:rsidRPr="00083DF2" w:rsidRDefault="00462EEA" w:rsidP="00462EEA">
      <w:pPr>
        <w:spacing w:line="240" w:lineRule="auto"/>
        <w:jc w:val="right"/>
        <w:rPr>
          <w:rFonts w:ascii="Corbel" w:hAnsi="Corbel"/>
          <w:bCs/>
          <w:i/>
        </w:rPr>
      </w:pP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</w:r>
      <w:r w:rsidRPr="00083DF2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62B272EB" w14:textId="77777777" w:rsidR="00462EEA" w:rsidRPr="00E960BB" w:rsidRDefault="00462EE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726CB32D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202</w:t>
      </w:r>
      <w:r w:rsidR="005E76FF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5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-202</w:t>
      </w:r>
      <w:r w:rsidR="00341642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8</w:t>
      </w:r>
    </w:p>
    <w:p w14:paraId="6A743604" w14:textId="48420112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341642">
        <w:rPr>
          <w:rFonts w:ascii="Corbel" w:hAnsi="Corbel"/>
          <w:sz w:val="20"/>
          <w:szCs w:val="20"/>
        </w:rPr>
        <w:t>7</w:t>
      </w:r>
      <w:r w:rsidR="008C7B12">
        <w:rPr>
          <w:rFonts w:ascii="Corbel" w:hAnsi="Corbel"/>
          <w:sz w:val="20"/>
          <w:szCs w:val="20"/>
        </w:rPr>
        <w:t>/202</w:t>
      </w:r>
      <w:r w:rsidR="00341642">
        <w:rPr>
          <w:rFonts w:ascii="Corbel" w:hAnsi="Corbel"/>
          <w:sz w:val="20"/>
          <w:szCs w:val="20"/>
        </w:rPr>
        <w:t>8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E76FF" w:rsidRPr="009C54AE" w14:paraId="0ABA8A78" w14:textId="77777777" w:rsidTr="005E76FF">
        <w:tc>
          <w:tcPr>
            <w:tcW w:w="2694" w:type="dxa"/>
            <w:vAlign w:val="center"/>
          </w:tcPr>
          <w:p w14:paraId="617C0DAC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E141C9" w14:textId="14917495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behawioralne</w:t>
            </w:r>
          </w:p>
        </w:tc>
      </w:tr>
      <w:tr w:rsidR="005E76FF" w:rsidRPr="009C54AE" w14:paraId="506999EA" w14:textId="77777777" w:rsidTr="005E76FF">
        <w:tc>
          <w:tcPr>
            <w:tcW w:w="2694" w:type="dxa"/>
            <w:vAlign w:val="center"/>
          </w:tcPr>
          <w:p w14:paraId="315ED69E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3A1B39" w14:textId="726A8415" w:rsidR="005E76FF" w:rsidRPr="000B513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0B513F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0B513F">
              <w:rPr>
                <w:rFonts w:ascii="Corbel" w:hAnsi="Corbel"/>
                <w:b w:val="0"/>
                <w:sz w:val="24"/>
                <w:szCs w:val="24"/>
              </w:rPr>
              <w:t>/I/RP/C.</w:t>
            </w:r>
            <w:r w:rsidR="003638B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5E76FF" w:rsidRPr="009C54AE" w14:paraId="4D7811D2" w14:textId="77777777" w:rsidTr="005E76FF">
        <w:tc>
          <w:tcPr>
            <w:tcW w:w="2694" w:type="dxa"/>
            <w:vAlign w:val="center"/>
          </w:tcPr>
          <w:p w14:paraId="7E428FF4" w14:textId="77777777" w:rsidR="005E76FF" w:rsidRPr="009C54AE" w:rsidRDefault="005E76FF" w:rsidP="005E76F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BBB3CA9" w14:textId="3E3B70EE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E76FF" w:rsidRPr="009C54AE" w14:paraId="667C2DFC" w14:textId="77777777" w:rsidTr="005E76FF">
        <w:tc>
          <w:tcPr>
            <w:tcW w:w="2694" w:type="dxa"/>
            <w:vAlign w:val="center"/>
          </w:tcPr>
          <w:p w14:paraId="12507E4F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0AFCDA" w14:textId="0968319B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5E76FF" w:rsidRPr="009C54AE" w14:paraId="1C470296" w14:textId="77777777" w:rsidTr="005E76FF">
        <w:tc>
          <w:tcPr>
            <w:tcW w:w="2694" w:type="dxa"/>
            <w:vAlign w:val="center"/>
          </w:tcPr>
          <w:p w14:paraId="44FD0D04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4BE6171" w14:textId="7D43C44C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5E76FF" w:rsidRPr="009C54AE" w14:paraId="0369B07B" w14:textId="77777777" w:rsidTr="005E76FF">
        <w:tc>
          <w:tcPr>
            <w:tcW w:w="2694" w:type="dxa"/>
            <w:vAlign w:val="center"/>
          </w:tcPr>
          <w:p w14:paraId="6B3B00C4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D9383C" w14:textId="2BCE9245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5E76FF" w:rsidRPr="009C54AE" w14:paraId="2753A7D6" w14:textId="77777777" w:rsidTr="005E76FF">
        <w:tc>
          <w:tcPr>
            <w:tcW w:w="2694" w:type="dxa"/>
            <w:vAlign w:val="center"/>
          </w:tcPr>
          <w:p w14:paraId="08A4166F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56783A" w14:textId="2ECE21E1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76FF" w:rsidRPr="009C54AE" w14:paraId="3A39C6A1" w14:textId="77777777" w:rsidTr="005E76FF">
        <w:tc>
          <w:tcPr>
            <w:tcW w:w="2694" w:type="dxa"/>
            <w:vAlign w:val="center"/>
          </w:tcPr>
          <w:p w14:paraId="4F5A79F5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AE27DA" w14:textId="34F69326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E76FF" w:rsidRPr="009C54AE" w14:paraId="007CF2B1" w14:textId="77777777" w:rsidTr="005E76FF">
        <w:tc>
          <w:tcPr>
            <w:tcW w:w="2694" w:type="dxa"/>
            <w:vAlign w:val="center"/>
          </w:tcPr>
          <w:p w14:paraId="5585E70D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DF47D" w14:textId="1C9D7320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B5EA6">
              <w:rPr>
                <w:rFonts w:ascii="Corbel" w:hAnsi="Corbel"/>
                <w:b w:val="0"/>
                <w:sz w:val="24"/>
                <w:szCs w:val="24"/>
              </w:rPr>
              <w:t>II/ 5</w:t>
            </w:r>
          </w:p>
        </w:tc>
      </w:tr>
      <w:tr w:rsidR="005E76FF" w:rsidRPr="009C54AE" w14:paraId="4F3F54D3" w14:textId="77777777" w:rsidTr="005E76FF">
        <w:trPr>
          <w:trHeight w:val="70"/>
        </w:trPr>
        <w:tc>
          <w:tcPr>
            <w:tcW w:w="2694" w:type="dxa"/>
            <w:vAlign w:val="center"/>
          </w:tcPr>
          <w:p w14:paraId="547711CB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BA2498B" w14:textId="7DE0FE67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5E76FF" w:rsidRPr="009C54AE" w14:paraId="5B7A417E" w14:textId="77777777" w:rsidTr="005E76FF">
        <w:tc>
          <w:tcPr>
            <w:tcW w:w="2694" w:type="dxa"/>
            <w:vAlign w:val="center"/>
          </w:tcPr>
          <w:p w14:paraId="4BA6022F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403C1F" w14:textId="3B8CC103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76FF" w:rsidRPr="009C54AE" w14:paraId="65731A9E" w14:textId="77777777" w:rsidTr="005E76FF">
        <w:tc>
          <w:tcPr>
            <w:tcW w:w="2694" w:type="dxa"/>
            <w:vAlign w:val="center"/>
          </w:tcPr>
          <w:p w14:paraId="7C2F6978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F5A225" w14:textId="21D552DA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5E76FF" w:rsidRPr="009C54AE" w14:paraId="57276881" w14:textId="77777777" w:rsidTr="005E76FF">
        <w:tc>
          <w:tcPr>
            <w:tcW w:w="2694" w:type="dxa"/>
            <w:vAlign w:val="center"/>
          </w:tcPr>
          <w:p w14:paraId="0BD0FC2A" w14:textId="77777777" w:rsidR="005E76FF" w:rsidRPr="009C54AE" w:rsidRDefault="005E76FF" w:rsidP="005E76F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F1AE040" w14:textId="0FD848F8" w:rsidR="005E76FF" w:rsidRDefault="005E76FF" w:rsidP="005E76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56C5E015" w:rsidR="00015B8F" w:rsidRPr="009C54AE" w:rsidRDefault="002D44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3E69EA0B" w:rsidR="00015B8F" w:rsidRPr="009C54AE" w:rsidRDefault="009F24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304E9B59" w:rsidR="00015B8F" w:rsidRPr="009C54AE" w:rsidRDefault="009F24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4556C384" w:rsidR="00282269" w:rsidRDefault="00DB04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oceny, ćwiczenia – zaliczenia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0A470D0" w:rsidR="0085747A" w:rsidRPr="00EC635D" w:rsidRDefault="00EC635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podstawowych zagadnień z mikroekonomii. Znajomość podstawowych instrumentów rynku finansowego.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E76FF" w:rsidRPr="009C54AE" w14:paraId="1D38D5E6" w14:textId="77777777" w:rsidTr="00284103">
        <w:tc>
          <w:tcPr>
            <w:tcW w:w="845" w:type="dxa"/>
            <w:vAlign w:val="center"/>
          </w:tcPr>
          <w:p w14:paraId="4B62A855" w14:textId="1ADEC97F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22E09820" w14:textId="1ED891D6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641C">
              <w:rPr>
                <w:rFonts w:ascii="Corbel" w:hAnsi="Corbel"/>
                <w:b w:val="0"/>
                <w:color w:val="000000"/>
                <w:szCs w:val="24"/>
              </w:rPr>
              <w:t xml:space="preserve">Znajomość podstawowych zagadnień z mikroekonomii. </w:t>
            </w:r>
          </w:p>
        </w:tc>
      </w:tr>
      <w:tr w:rsidR="005E76FF" w:rsidRPr="009C54AE" w14:paraId="2547E272" w14:textId="77777777" w:rsidTr="00284103">
        <w:tc>
          <w:tcPr>
            <w:tcW w:w="845" w:type="dxa"/>
            <w:vAlign w:val="center"/>
          </w:tcPr>
          <w:p w14:paraId="28729CF7" w14:textId="584A3CDD" w:rsidR="005E76FF" w:rsidRPr="00EC635D" w:rsidRDefault="005E76FF" w:rsidP="005E76F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4FFC835A" w14:textId="6CB89CF7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641C">
              <w:rPr>
                <w:rFonts w:ascii="Corbel" w:hAnsi="Corbel"/>
                <w:b w:val="0"/>
                <w:color w:val="000000"/>
                <w:szCs w:val="24"/>
              </w:rPr>
              <w:t>Znajomość podstawowych instrumentów rynku finansowego.</w:t>
            </w:r>
          </w:p>
        </w:tc>
      </w:tr>
      <w:tr w:rsidR="005E76FF" w:rsidRPr="009C54AE" w14:paraId="0DF48945" w14:textId="77777777" w:rsidTr="00284103">
        <w:tc>
          <w:tcPr>
            <w:tcW w:w="845" w:type="dxa"/>
            <w:vAlign w:val="center"/>
          </w:tcPr>
          <w:p w14:paraId="51C70595" w14:textId="47C0266F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5B2DFA9F" w14:textId="7439FD96" w:rsidR="005E76FF" w:rsidRPr="00EC635D" w:rsidRDefault="005E76FF" w:rsidP="005E76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641C">
              <w:rPr>
                <w:rFonts w:ascii="Corbel" w:hAnsi="Corbel"/>
                <w:b w:val="0"/>
                <w:color w:val="000000"/>
                <w:szCs w:val="24"/>
              </w:rPr>
              <w:t>Przetwarzanie danych w pakietach analitycznych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33AA894C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Objaśnia podstawowe koncepcje z zakresu finansów behawioralnych w zakresie ich znaczenia dla rynku finansowego</w:t>
            </w:r>
            <w:r w:rsidR="4BB15A3C" w:rsidRPr="3CAF9E1E">
              <w:rPr>
                <w:rFonts w:ascii="Corbel" w:hAnsi="Corbel"/>
                <w:b w:val="0"/>
                <w:smallCaps w:val="0"/>
              </w:rPr>
              <w:t>. Identyfikuje i analizuje behawioralne uwarunkowania decyzji inwestycyjnych</w:t>
            </w:r>
            <w:r w:rsidR="0FF5D7DD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327D701C" w14:textId="0715E31B" w:rsidR="00EC635D" w:rsidRPr="009C54AE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K_W03</w:t>
            </w:r>
          </w:p>
          <w:p w14:paraId="72170074" w14:textId="50A969DA" w:rsidR="00EC635D" w:rsidRPr="009C54AE" w:rsidRDefault="40173145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K_W09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27FFC66A" w:rsidR="00EC635D" w:rsidRPr="009C54AE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Wykorzystuje wiedzę z zakresu finansów behawioralnych do analizy i krytycznego spojrzenia na tradycyjne teorie w finansach</w:t>
            </w:r>
            <w:r w:rsidR="42F30B64" w:rsidRPr="3CAF9E1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5E11741" w14:textId="1D0C30AC" w:rsidR="00EC635D" w:rsidRPr="00EC635D" w:rsidRDefault="6052250C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</w:rPr>
              <w:t>K_U01</w:t>
            </w:r>
          </w:p>
          <w:p w14:paraId="656E048A" w14:textId="26E16724" w:rsidR="00EC635D" w:rsidRPr="00EC635D" w:rsidRDefault="00EC635D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70AAE782" w:rsidR="00EC635D" w:rsidRPr="009C54AE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CAF9E1E">
              <w:rPr>
                <w:rFonts w:ascii="Corbel" w:hAnsi="Corbel"/>
                <w:b w:val="0"/>
                <w:smallCaps w:val="0"/>
              </w:rPr>
              <w:t>Posiada świadomość wartości i znaczenia wiedzy jako czynnika ułatwiającego rozwiązywanie problemów teoretyczno-praktyczn</w:t>
            </w:r>
            <w:r w:rsidR="29441662" w:rsidRPr="3CAF9E1E">
              <w:rPr>
                <w:rFonts w:ascii="Corbel" w:hAnsi="Corbel"/>
                <w:b w:val="0"/>
                <w:smallCaps w:val="0"/>
              </w:rPr>
              <w:t>ych z zakresu nauk ekonomicznych.</w:t>
            </w:r>
          </w:p>
        </w:tc>
        <w:tc>
          <w:tcPr>
            <w:tcW w:w="1865" w:type="dxa"/>
          </w:tcPr>
          <w:p w14:paraId="2BA6A2A8" w14:textId="354279BF" w:rsidR="00EC635D" w:rsidRPr="00EC635D" w:rsidRDefault="5F594A1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CAF9E1E">
              <w:rPr>
                <w:rFonts w:ascii="Corbel" w:hAnsi="Corbel"/>
                <w:b w:val="0"/>
              </w:rPr>
              <w:t>K_K01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2F31" w:rsidRPr="00BF5FA5" w14:paraId="4C526A59" w14:textId="77777777" w:rsidTr="004A2285">
        <w:tc>
          <w:tcPr>
            <w:tcW w:w="9520" w:type="dxa"/>
          </w:tcPr>
          <w:p w14:paraId="052CC98C" w14:textId="77777777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racjonalności decyzji</w:t>
            </w:r>
          </w:p>
          <w:p w14:paraId="24FE56BE" w14:textId="223CA27A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 racjonalności decyzji, paradygmat racjonalności, racjonalność ograniczona i adaptacyjna. </w:t>
            </w:r>
          </w:p>
        </w:tc>
      </w:tr>
      <w:tr w:rsidR="00DC2F31" w:rsidRPr="00BF5FA5" w14:paraId="3469934C" w14:textId="77777777" w:rsidTr="004A2285">
        <w:tc>
          <w:tcPr>
            <w:tcW w:w="9520" w:type="dxa"/>
          </w:tcPr>
          <w:p w14:paraId="172AC800" w14:textId="77777777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Ograniczona racjonalność a proces podejmowania decyzji.</w:t>
            </w:r>
          </w:p>
          <w:p w14:paraId="3B407F8A" w14:textId="5F476EA8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 xml:space="preserve">Definiowanie racjonalności i nieracjonalności, paradoksy racjonalności, podstawowe heurystyki podejmowania decyzji (heurystyki reprezentatywności, dostępności, kotwiczenia, afektu), znaczenie emocji dla decyzji </w:t>
            </w:r>
            <w:r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. Czynnik czasu w decyzjach </w:t>
            </w:r>
            <w:r>
              <w:rPr>
                <w:rFonts w:ascii="Corbel" w:hAnsi="Corbel"/>
                <w:sz w:val="24"/>
                <w:szCs w:val="24"/>
              </w:rPr>
              <w:t>finansowych</w:t>
            </w:r>
            <w:r w:rsidRPr="00BF5F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2F31" w:rsidRPr="00BF5FA5" w14:paraId="6ED81A63" w14:textId="77777777" w:rsidTr="004A2285">
        <w:tc>
          <w:tcPr>
            <w:tcW w:w="9520" w:type="dxa"/>
          </w:tcPr>
          <w:p w14:paraId="3BD455AC" w14:textId="77777777" w:rsidR="00DC2F31" w:rsidRPr="00BF5FA5" w:rsidRDefault="00DC2F31" w:rsidP="00DC2F3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Rynek finansowy w podejściu behawioralnym.</w:t>
            </w:r>
          </w:p>
          <w:p w14:paraId="4DE1E9ED" w14:textId="5BE788E4" w:rsidR="00DC2F31" w:rsidRPr="00BF5FA5" w:rsidRDefault="00DC2F31" w:rsidP="00DC2F3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Koncepcja sentymentu</w:t>
            </w:r>
            <w:r w:rsidRPr="00BF5FA5">
              <w:rPr>
                <w:rFonts w:ascii="Corbel" w:hAnsi="Corbel"/>
                <w:sz w:val="24"/>
                <w:szCs w:val="24"/>
              </w:rPr>
              <w:t>, Fundusze cyklu ż</w:t>
            </w:r>
            <w:r>
              <w:rPr>
                <w:rFonts w:ascii="Corbel" w:hAnsi="Corbel"/>
                <w:sz w:val="24"/>
                <w:szCs w:val="24"/>
              </w:rPr>
              <w:t>ycia, Psychologia inwestowania, Ekonomia narracji</w:t>
            </w:r>
          </w:p>
        </w:tc>
      </w:tr>
      <w:tr w:rsidR="00EC04F2" w:rsidRPr="00BF5FA5" w14:paraId="4EFD5E7D" w14:textId="77777777" w:rsidTr="00EC04F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09A6" w14:textId="70343AD7" w:rsidR="00EC04F2" w:rsidRPr="00BF5FA5" w:rsidRDefault="00EC04F2" w:rsidP="0054499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finansów behawioralnych</w:t>
            </w:r>
          </w:p>
          <w:p w14:paraId="575E12A0" w14:textId="41D3E630" w:rsidR="00EC04F2" w:rsidRPr="00BF5FA5" w:rsidRDefault="00EC04F2" w:rsidP="00EC04F2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Przegląd badań w finansach przedsiębiorstw i rachunkowości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76FF" w:rsidRPr="009C54AE" w14:paraId="1C230FF5" w14:textId="77777777" w:rsidTr="00FB62EE">
        <w:tc>
          <w:tcPr>
            <w:tcW w:w="9520" w:type="dxa"/>
          </w:tcPr>
          <w:p w14:paraId="59B5524C" w14:textId="5F86853D" w:rsidR="005E76FF" w:rsidRPr="009C54AE" w:rsidRDefault="005E76FF" w:rsidP="005E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jako narzędzia edukacji eksperymentalnej</w:t>
            </w:r>
          </w:p>
        </w:tc>
      </w:tr>
      <w:tr w:rsidR="005E76FF" w:rsidRPr="009C54AE" w14:paraId="7BDBAFB0" w14:textId="77777777" w:rsidTr="00FB62EE">
        <w:tc>
          <w:tcPr>
            <w:tcW w:w="9520" w:type="dxa"/>
          </w:tcPr>
          <w:p w14:paraId="0827D9D0" w14:textId="4156E721" w:rsidR="005E76FF" w:rsidRPr="009C54AE" w:rsidRDefault="005E76FF" w:rsidP="005E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egląd wybranych eksperymentów w finansach</w:t>
            </w:r>
          </w:p>
        </w:tc>
      </w:tr>
      <w:tr w:rsidR="005E76FF" w:rsidRPr="009C54AE" w14:paraId="52C24D11" w14:textId="77777777" w:rsidTr="00FB62EE">
        <w:tc>
          <w:tcPr>
            <w:tcW w:w="9520" w:type="dxa"/>
          </w:tcPr>
          <w:p w14:paraId="35EFFCCE" w14:textId="63B6D2BF" w:rsidR="005E76FF" w:rsidRPr="009C54AE" w:rsidRDefault="005E76FF" w:rsidP="005E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Przeprowadzenie eksperymentów do weryfikowania hipotez z obszaru finansów 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E76FF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43D42987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</w:t>
            </w:r>
          </w:p>
        </w:tc>
        <w:tc>
          <w:tcPr>
            <w:tcW w:w="2117" w:type="dxa"/>
            <w:vAlign w:val="center"/>
          </w:tcPr>
          <w:p w14:paraId="4D5562F6" w14:textId="5A3DA230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5E76FF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2313F112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 grupowy, 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E4DA304" w14:textId="4FF37D5C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ćwiczenia, wykłady</w:t>
            </w:r>
          </w:p>
        </w:tc>
      </w:tr>
      <w:tr w:rsidR="005E76FF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3557ED68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projekt grupowy</w:t>
            </w:r>
          </w:p>
        </w:tc>
        <w:tc>
          <w:tcPr>
            <w:tcW w:w="2117" w:type="dxa"/>
            <w:vAlign w:val="center"/>
          </w:tcPr>
          <w:p w14:paraId="69C1090B" w14:textId="4CFD8189" w:rsidR="005E76FF" w:rsidRPr="009C54AE" w:rsidRDefault="005E76FF" w:rsidP="005E76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0F85CFF9" w14:textId="71ECC8FD" w:rsidR="00FF7F12" w:rsidRPr="00BF5FA5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1B882CBF" w14:textId="27F0C0B3" w:rsidR="00FF7F12" w:rsidRPr="00BF5FA5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47A95">
              <w:rPr>
                <w:rFonts w:ascii="Corbel" w:hAnsi="Corbel"/>
                <w:b w:val="0"/>
                <w:smallCaps w:val="0"/>
                <w:szCs w:val="24"/>
              </w:rPr>
              <w:t xml:space="preserve">końcowe 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w formie pisemnej. </w:t>
            </w:r>
          </w:p>
          <w:p w14:paraId="7DC5C763" w14:textId="2A0FDB6B" w:rsidR="0085747A" w:rsidRDefault="00FF7F12" w:rsidP="00FF7F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4225531" w14:textId="033C928C" w:rsidR="0085747A" w:rsidRPr="009C54AE" w:rsidRDefault="00FF7F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2E736A27" w:rsidR="00FF7F12" w:rsidRPr="009C54AE" w:rsidRDefault="009F244F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18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353CB9F4" w:rsidR="00FF7F12" w:rsidRPr="009C54AE" w:rsidRDefault="00FF7F12" w:rsidP="00F47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47A95">
              <w:rPr>
                <w:rFonts w:ascii="Corbel" w:hAnsi="Corbel"/>
                <w:sz w:val="24"/>
                <w:szCs w:val="24"/>
              </w:rPr>
              <w:t xml:space="preserve">do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110DC2BE" w:rsidR="00FF7F12" w:rsidRPr="009C54AE" w:rsidRDefault="009F244F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53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9F2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57F49A96" w:rsidR="0085747A" w:rsidRPr="009C54AE" w:rsidRDefault="009F2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DDB42BC" w:rsidR="0085747A" w:rsidRPr="009C54AE" w:rsidRDefault="009F24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A30BF" w:rsidRPr="009C54AE" w14:paraId="0ACABF41" w14:textId="77777777" w:rsidTr="009A30BF">
        <w:trPr>
          <w:trHeight w:val="397"/>
        </w:trPr>
        <w:tc>
          <w:tcPr>
            <w:tcW w:w="5000" w:type="pct"/>
          </w:tcPr>
          <w:p w14:paraId="1944C73B" w14:textId="77777777" w:rsidR="009A30BF" w:rsidRDefault="009A30BF" w:rsidP="009A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E9BF274" w14:textId="77777777" w:rsidR="009A30BF" w:rsidRPr="004C11C9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3FB14C0B" w14:textId="77777777" w:rsidR="009A30BF" w:rsidRPr="00D61C4C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Hens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 xml:space="preserve">, T., Bachmann, K. Psychologia rynku dla doradców finansowych. </w:t>
            </w:r>
            <w:proofErr w:type="spellStart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101C1C">
              <w:rPr>
                <w:rFonts w:ascii="Corbel" w:hAnsi="Corbel"/>
                <w:b w:val="0"/>
                <w:smallCaps w:val="0"/>
                <w:szCs w:val="24"/>
              </w:rPr>
              <w:t>, Warszawa, 2010</w:t>
            </w:r>
          </w:p>
          <w:p w14:paraId="0FBF1E3C" w14:textId="77777777" w:rsidR="009A30BF" w:rsidRPr="004C11C9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31F7AE47" w14:textId="77777777" w:rsidR="009A30BF" w:rsidRPr="00183A29" w:rsidRDefault="009A30BF" w:rsidP="009A30B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Czerwonka M.,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Gorlewski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B., Finanse behawioralne: zachowania inwestorów i rynku, Oficyna Wydawnicza SGH, Warszawa 2012.</w:t>
            </w:r>
          </w:p>
          <w:p w14:paraId="13F48053" w14:textId="05E5A267" w:rsidR="009A30BF" w:rsidRPr="009C54AE" w:rsidRDefault="009A30BF" w:rsidP="009A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Borowski K., Finanse behawioralne: modele, Wydawnictwo </w:t>
            </w: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, Warszawa 2014.</w:t>
            </w:r>
          </w:p>
        </w:tc>
      </w:tr>
      <w:tr w:rsidR="009A30BF" w:rsidRPr="009C54AE" w14:paraId="6F6FB0B1" w14:textId="77777777" w:rsidTr="009A30BF">
        <w:trPr>
          <w:trHeight w:val="397"/>
        </w:trPr>
        <w:tc>
          <w:tcPr>
            <w:tcW w:w="5000" w:type="pct"/>
          </w:tcPr>
          <w:p w14:paraId="5593FD44" w14:textId="77777777" w:rsidR="009A30BF" w:rsidRDefault="009A30BF" w:rsidP="009A30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680E38" w14:textId="77777777" w:rsid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  <w:p w14:paraId="17F63F21" w14:textId="77777777" w:rsid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5CE0A516" w14:textId="77777777" w:rsidR="009A30BF" w:rsidRP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Zielonka, P. Behawioralne aspekty inwestowania na rynku papierów wartościowych, </w:t>
            </w:r>
            <w:proofErr w:type="spellStart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Cedewu</w:t>
            </w:r>
            <w:proofErr w:type="spellEnd"/>
            <w:r w:rsidRPr="004C11C9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, Warszawa, 2006. </w:t>
            </w:r>
          </w:p>
          <w:p w14:paraId="5B16B2FD" w14:textId="312A1D80" w:rsidR="009A30BF" w:rsidRPr="009A30BF" w:rsidRDefault="009A30BF" w:rsidP="009A3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Kent B. H., Filbeck, G., Nofsinger, J. R. </w:t>
            </w:r>
            <w:proofErr w:type="spellStart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Finanse</w:t>
            </w:r>
            <w:proofErr w:type="spellEnd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 </w:t>
            </w:r>
            <w:proofErr w:type="spellStart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behawioralne</w:t>
            </w:r>
            <w:proofErr w:type="spellEnd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Co każdy powinien wiedzieć. </w:t>
            </w:r>
            <w:proofErr w:type="spellStart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Warszawa:Wydawnictwo</w:t>
            </w:r>
            <w:proofErr w:type="spellEnd"/>
            <w:r w:rsidRPr="009A30BF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Naukowe PWN, 2021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21274" w14:textId="77777777" w:rsidR="008C43EE" w:rsidRDefault="008C43EE" w:rsidP="00C16ABF">
      <w:pPr>
        <w:spacing w:after="0" w:line="240" w:lineRule="auto"/>
      </w:pPr>
      <w:r>
        <w:separator/>
      </w:r>
    </w:p>
  </w:endnote>
  <w:endnote w:type="continuationSeparator" w:id="0">
    <w:p w14:paraId="5F955E4E" w14:textId="77777777" w:rsidR="008C43EE" w:rsidRDefault="008C43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EB02" w14:textId="77777777" w:rsidR="008C43EE" w:rsidRDefault="008C43EE" w:rsidP="00C16ABF">
      <w:pPr>
        <w:spacing w:after="0" w:line="240" w:lineRule="auto"/>
      </w:pPr>
      <w:r>
        <w:separator/>
      </w:r>
    </w:p>
  </w:footnote>
  <w:footnote w:type="continuationSeparator" w:id="0">
    <w:p w14:paraId="07E2E5A1" w14:textId="77777777" w:rsidR="008C43EE" w:rsidRDefault="008C43EE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4908801">
    <w:abstractNumId w:val="1"/>
  </w:num>
  <w:num w:numId="2" w16cid:durableId="63340527">
    <w:abstractNumId w:val="0"/>
  </w:num>
  <w:num w:numId="3" w16cid:durableId="178665144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F"/>
    <w:rsid w:val="000D04B0"/>
    <w:rsid w:val="000F1C57"/>
    <w:rsid w:val="000F5615"/>
    <w:rsid w:val="00124BFF"/>
    <w:rsid w:val="0012560E"/>
    <w:rsid w:val="00127108"/>
    <w:rsid w:val="00134B13"/>
    <w:rsid w:val="0014653C"/>
    <w:rsid w:val="00146BC0"/>
    <w:rsid w:val="00153C41"/>
    <w:rsid w:val="00154381"/>
    <w:rsid w:val="001640A7"/>
    <w:rsid w:val="00164FA7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B5EA6"/>
    <w:rsid w:val="001C7F95"/>
    <w:rsid w:val="001D657B"/>
    <w:rsid w:val="001D7B54"/>
    <w:rsid w:val="001E0209"/>
    <w:rsid w:val="001F2CA2"/>
    <w:rsid w:val="001F489D"/>
    <w:rsid w:val="002144C0"/>
    <w:rsid w:val="00215FA7"/>
    <w:rsid w:val="0022477D"/>
    <w:rsid w:val="002278A9"/>
    <w:rsid w:val="002336F9"/>
    <w:rsid w:val="0024028F"/>
    <w:rsid w:val="00244ABC"/>
    <w:rsid w:val="00281FF2"/>
    <w:rsid w:val="00282269"/>
    <w:rsid w:val="002857DE"/>
    <w:rsid w:val="00291567"/>
    <w:rsid w:val="002937B3"/>
    <w:rsid w:val="002A22BF"/>
    <w:rsid w:val="002A2389"/>
    <w:rsid w:val="002A671D"/>
    <w:rsid w:val="002B25E8"/>
    <w:rsid w:val="002B4D55"/>
    <w:rsid w:val="002B5EA0"/>
    <w:rsid w:val="002B6119"/>
    <w:rsid w:val="002C1F06"/>
    <w:rsid w:val="002D3375"/>
    <w:rsid w:val="002D443B"/>
    <w:rsid w:val="002D73D4"/>
    <w:rsid w:val="002F02A3"/>
    <w:rsid w:val="002F4ABE"/>
    <w:rsid w:val="003018BA"/>
    <w:rsid w:val="0030395F"/>
    <w:rsid w:val="00305C92"/>
    <w:rsid w:val="00305FDD"/>
    <w:rsid w:val="003151C5"/>
    <w:rsid w:val="003343CF"/>
    <w:rsid w:val="00341642"/>
    <w:rsid w:val="00346FE9"/>
    <w:rsid w:val="0034759A"/>
    <w:rsid w:val="003503F6"/>
    <w:rsid w:val="003530DD"/>
    <w:rsid w:val="003638B5"/>
    <w:rsid w:val="00363F78"/>
    <w:rsid w:val="003A0A5B"/>
    <w:rsid w:val="003A1176"/>
    <w:rsid w:val="003C0BAE"/>
    <w:rsid w:val="003D18A9"/>
    <w:rsid w:val="003D6CE2"/>
    <w:rsid w:val="003E1704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1EFC"/>
    <w:rsid w:val="00462EEA"/>
    <w:rsid w:val="004652C2"/>
    <w:rsid w:val="004706D1"/>
    <w:rsid w:val="00471326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D5282"/>
    <w:rsid w:val="004F1551"/>
    <w:rsid w:val="004F55A3"/>
    <w:rsid w:val="004F7FBC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2A05"/>
    <w:rsid w:val="005E6E85"/>
    <w:rsid w:val="005E76FF"/>
    <w:rsid w:val="005F31D2"/>
    <w:rsid w:val="005F4AD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5D1"/>
    <w:rsid w:val="006D050F"/>
    <w:rsid w:val="006D6139"/>
    <w:rsid w:val="006E5D65"/>
    <w:rsid w:val="006F1282"/>
    <w:rsid w:val="006F1FBC"/>
    <w:rsid w:val="006F3113"/>
    <w:rsid w:val="006F31E2"/>
    <w:rsid w:val="007009FE"/>
    <w:rsid w:val="00705429"/>
    <w:rsid w:val="0070634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43EE"/>
    <w:rsid w:val="008C5147"/>
    <w:rsid w:val="008C5359"/>
    <w:rsid w:val="008C5363"/>
    <w:rsid w:val="008C7B12"/>
    <w:rsid w:val="008D285E"/>
    <w:rsid w:val="008D3DFB"/>
    <w:rsid w:val="008E64F4"/>
    <w:rsid w:val="008F12C9"/>
    <w:rsid w:val="008F2E26"/>
    <w:rsid w:val="008F4361"/>
    <w:rsid w:val="008F6E29"/>
    <w:rsid w:val="00916188"/>
    <w:rsid w:val="00923D7D"/>
    <w:rsid w:val="009326D9"/>
    <w:rsid w:val="009508DF"/>
    <w:rsid w:val="00950DAC"/>
    <w:rsid w:val="00954A07"/>
    <w:rsid w:val="00984B23"/>
    <w:rsid w:val="00991867"/>
    <w:rsid w:val="00997F14"/>
    <w:rsid w:val="009A30BF"/>
    <w:rsid w:val="009A78D9"/>
    <w:rsid w:val="009B31A6"/>
    <w:rsid w:val="009C3E31"/>
    <w:rsid w:val="009C54AE"/>
    <w:rsid w:val="009C788E"/>
    <w:rsid w:val="009D3F3B"/>
    <w:rsid w:val="009D5C94"/>
    <w:rsid w:val="009E0543"/>
    <w:rsid w:val="009E3B41"/>
    <w:rsid w:val="009F244F"/>
    <w:rsid w:val="009F3C5C"/>
    <w:rsid w:val="009F4610"/>
    <w:rsid w:val="00A00ECC"/>
    <w:rsid w:val="00A155EE"/>
    <w:rsid w:val="00A2245B"/>
    <w:rsid w:val="00A245B2"/>
    <w:rsid w:val="00A30110"/>
    <w:rsid w:val="00A3194E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0358"/>
    <w:rsid w:val="00C61DC5"/>
    <w:rsid w:val="00C67E92"/>
    <w:rsid w:val="00C70A26"/>
    <w:rsid w:val="00C766DF"/>
    <w:rsid w:val="00C94B98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50A3"/>
    <w:rsid w:val="00D17C3C"/>
    <w:rsid w:val="00D26B2C"/>
    <w:rsid w:val="00D352C9"/>
    <w:rsid w:val="00D425B2"/>
    <w:rsid w:val="00D428D6"/>
    <w:rsid w:val="00D549BB"/>
    <w:rsid w:val="00D552B2"/>
    <w:rsid w:val="00D608D1"/>
    <w:rsid w:val="00D61C4C"/>
    <w:rsid w:val="00D74119"/>
    <w:rsid w:val="00D8075B"/>
    <w:rsid w:val="00D8678B"/>
    <w:rsid w:val="00DA2114"/>
    <w:rsid w:val="00DA6057"/>
    <w:rsid w:val="00DB0426"/>
    <w:rsid w:val="00DC2F31"/>
    <w:rsid w:val="00DC6D0C"/>
    <w:rsid w:val="00DE09C0"/>
    <w:rsid w:val="00DE4A14"/>
    <w:rsid w:val="00DF320D"/>
    <w:rsid w:val="00DF71C8"/>
    <w:rsid w:val="00DF79EC"/>
    <w:rsid w:val="00E129B8"/>
    <w:rsid w:val="00E21E7D"/>
    <w:rsid w:val="00E22FBC"/>
    <w:rsid w:val="00E24BF5"/>
    <w:rsid w:val="00E25338"/>
    <w:rsid w:val="00E310AC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4F2"/>
    <w:rsid w:val="00EC4899"/>
    <w:rsid w:val="00EC635D"/>
    <w:rsid w:val="00ED03AB"/>
    <w:rsid w:val="00ED1749"/>
    <w:rsid w:val="00ED32D2"/>
    <w:rsid w:val="00EE32DE"/>
    <w:rsid w:val="00EE5457"/>
    <w:rsid w:val="00F070AB"/>
    <w:rsid w:val="00F17567"/>
    <w:rsid w:val="00F27A7B"/>
    <w:rsid w:val="00F47A95"/>
    <w:rsid w:val="00F526AF"/>
    <w:rsid w:val="00F617C3"/>
    <w:rsid w:val="00F7066B"/>
    <w:rsid w:val="00F82A3C"/>
    <w:rsid w:val="00F83B28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E059E-1F61-4380-A932-2B44D19BD9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16</cp:revision>
  <cp:lastPrinted>2019-02-06T12:12:00Z</cp:lastPrinted>
  <dcterms:created xsi:type="dcterms:W3CDTF">2022-02-14T13:36:00Z</dcterms:created>
  <dcterms:modified xsi:type="dcterms:W3CDTF">2025-11-15T18:48:00Z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